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8" w:rsidRDefault="006D0DAC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GB"/>
        </w:rPr>
        <w:t>Robert Dutton Workshop at LHS on Saturday May 22</w:t>
      </w:r>
      <w:r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nd</w:t>
      </w:r>
    </w:p>
    <w:p w:rsidR="007266F8" w:rsidRDefault="006D0DAC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Materials and Equipment List</w:t>
      </w:r>
    </w:p>
    <w:p w:rsidR="007266F8" w:rsidRDefault="007266F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266F8" w:rsidRDefault="007266F8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List of recommended materials for the workshop: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General Art Materials</w:t>
      </w:r>
      <w:r>
        <w:rPr>
          <w:rFonts w:ascii="Arial" w:eastAsia="Segoe UI" w:hAnsi="Arial" w:cs="Arial"/>
          <w:sz w:val="24"/>
          <w:szCs w:val="24"/>
          <w:lang w:bidi="ar"/>
        </w:rPr>
        <w:t xml:space="preserve"> </w:t>
      </w:r>
      <w:r>
        <w:rPr>
          <w:rFonts w:ascii="Arial" w:eastAsia="Segoe UI" w:hAnsi="Arial" w:cs="Arial"/>
          <w:b/>
          <w:bCs/>
          <w:sz w:val="24"/>
          <w:szCs w:val="24"/>
          <w:lang w:bidi="ar"/>
        </w:rPr>
        <w:t>recommended</w:t>
      </w:r>
    </w:p>
    <w:p w:rsidR="007266F8" w:rsidRDefault="007266F8">
      <w:pPr>
        <w:rPr>
          <w:rFonts w:ascii="Segoe UI" w:eastAsia="Segoe UI" w:hAnsi="Segoe UI" w:cs="Segoe UI"/>
          <w:sz w:val="24"/>
          <w:szCs w:val="24"/>
        </w:rPr>
      </w:pP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Gouache or watercolour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  <w:lang w:bidi="ar"/>
        </w:rPr>
        <w:t xml:space="preserve">tube paints in the following colours highly recommended (or bring </w:t>
      </w:r>
      <w:r>
        <w:rPr>
          <w:rFonts w:ascii="Arial" w:eastAsia="Segoe UI" w:hAnsi="Arial" w:cs="Arial"/>
          <w:sz w:val="24"/>
          <w:szCs w:val="24"/>
          <w:lang w:bidi="ar"/>
        </w:rPr>
        <w:t>your own favorite colours). The following are Roberts palette colours</w:t>
      </w:r>
      <w:r>
        <w:rPr>
          <w:rFonts w:ascii="Arial" w:eastAsia="Segoe UI" w:hAnsi="Arial" w:cs="Arial"/>
          <w:sz w:val="24"/>
          <w:szCs w:val="24"/>
          <w:lang w:val="en-GB" w:bidi="ar"/>
        </w:rPr>
        <w:t xml:space="preserve"> -</w:t>
      </w:r>
      <w:r>
        <w:rPr>
          <w:rFonts w:ascii="Arial" w:eastAsia="Segoe UI" w:hAnsi="Arial" w:cs="Arial"/>
          <w:sz w:val="24"/>
          <w:szCs w:val="24"/>
          <w:lang w:bidi="ar"/>
        </w:rPr>
        <w:t xml:space="preserve"> bold are essential: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  <w:lang w:bidi="ar"/>
        </w:rPr>
        <w:t>Magenta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Winsor Violet (or similar)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Alizarin Crimson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  <w:lang w:bidi="ar"/>
        </w:rPr>
        <w:t>Cadmium Orange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Burnt Sienna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Burnt Umber</w:t>
      </w:r>
      <w:r>
        <w:rPr>
          <w:rFonts w:ascii="Arial" w:eastAsia="Segoe UI" w:hAnsi="Arial" w:cs="Arial"/>
          <w:sz w:val="24"/>
          <w:szCs w:val="24"/>
          <w:lang w:bidi="ar"/>
        </w:rPr>
        <w:t> 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  <w:lang w:bidi="ar"/>
        </w:rPr>
        <w:t>Cadmium Yellow Deep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  <w:lang w:bidi="ar"/>
        </w:rPr>
        <w:t>Qiunacridone Gold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Lemon Yellow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Viridian or Emerald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Cerulean Blue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  <w:lang w:bidi="ar"/>
        </w:rPr>
        <w:t>Cobalt Blue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  <w:lang w:bidi="ar"/>
        </w:rPr>
        <w:t>Winsor Blue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Prussian Blue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  <w:lang w:bidi="ar"/>
        </w:rPr>
        <w:t>Ultramarine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Indigo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Yellow Ochre 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Segoe UI" w:hAnsi="Arial" w:cs="Arial"/>
          <w:b/>
          <w:bCs/>
          <w:sz w:val="24"/>
          <w:szCs w:val="24"/>
          <w:lang w:bidi="ar"/>
        </w:rPr>
        <w:t>Winsor Green or Brilliant Green or similar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  <w:b/>
          <w:bCs/>
        </w:rPr>
        <w:t>Permanent White Gouache Essential!</w:t>
      </w:r>
      <w:r>
        <w:rPr>
          <w:rFonts w:ascii="Arial" w:eastAsia="Segoe UI" w:hAnsi="Arial" w:cs="Arial"/>
          <w:b/>
          <w:bCs/>
        </w:rPr>
        <w:br/>
      </w:r>
      <w:r>
        <w:rPr>
          <w:rFonts w:ascii="Arial" w:eastAsia="Segoe UI" w:hAnsi="Arial" w:cs="Arial"/>
          <w:b/>
          <w:bCs/>
        </w:rPr>
        <w:br/>
        <w:t>Acrylic inks</w:t>
      </w:r>
      <w:r>
        <w:rPr>
          <w:rFonts w:ascii="Arial" w:eastAsia="Segoe UI" w:hAnsi="Arial" w:cs="Arial"/>
        </w:rPr>
        <w:t xml:space="preserve"> - various colours as above (or your choice) - any brand </w:t>
      </w:r>
      <w:r>
        <w:rPr>
          <w:rFonts w:ascii="Arial" w:eastAsia="Segoe UI" w:hAnsi="Arial" w:cs="Arial"/>
          <w:b/>
          <w:bCs/>
        </w:rPr>
        <w:t>+ white</w:t>
      </w:r>
    </w:p>
    <w:p w:rsidR="007266F8" w:rsidRDefault="006D0DAC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bidi="ar"/>
        </w:rPr>
        <w:t xml:space="preserve">Bold are the </w:t>
      </w:r>
      <w:r>
        <w:rPr>
          <w:rFonts w:ascii="Segoe UI" w:eastAsia="Segoe UI" w:hAnsi="Segoe UI" w:cs="Segoe UI"/>
          <w:b/>
          <w:bCs/>
          <w:sz w:val="24"/>
          <w:szCs w:val="24"/>
          <w:lang w:bidi="ar"/>
        </w:rPr>
        <w:t>essential colours</w:t>
      </w:r>
    </w:p>
    <w:p w:rsidR="007266F8" w:rsidRDefault="007266F8">
      <w:pPr>
        <w:pStyle w:val="NormalWeb"/>
        <w:spacing w:after="44"/>
      </w:pP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  <w:b/>
          <w:bCs/>
        </w:rPr>
        <w:t>Painting equipment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Pastel fixative (essential), 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Large drawing board and easel (your own choice) 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Soft and hard pastels (of your choice) different colours,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A variety of different watercolour brushes to include some large ones such as siz</w:t>
      </w:r>
      <w:r>
        <w:rPr>
          <w:rFonts w:ascii="Arial" w:eastAsia="Segoe UI" w:hAnsi="Arial" w:cs="Arial"/>
        </w:rPr>
        <w:t>es 24, 30 round and 1 and 2 inch ‘flats’, Swordliner (large) + your own favourites,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An old hog brush or tooth brush for textured paint effects,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Water Spray atomiser,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Old jam jars (for clean water mixing), 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White old ceramic plates on which to mix your pain</w:t>
      </w:r>
      <w:r>
        <w:rPr>
          <w:rFonts w:ascii="Arial" w:eastAsia="Segoe UI" w:hAnsi="Arial" w:cs="Arial"/>
        </w:rPr>
        <w:t>ts,  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Kitchen roll, 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Masking tape,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Bulldog clips,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lastRenderedPageBreak/>
        <w:t>Watercolour paper 300lb 100% rag content (essential) full and half imperial. Highly recommended Canson ‘not’ 300gsm (140lb)</w:t>
      </w:r>
      <w:r>
        <w:rPr>
          <w:rFonts w:ascii="Arial" w:eastAsia="Segoe UI" w:hAnsi="Arial" w:cs="Arial"/>
          <w:b/>
          <w:bCs/>
        </w:rPr>
        <w:t>*</w:t>
      </w:r>
    </w:p>
    <w:p w:rsidR="007266F8" w:rsidRDefault="007266F8">
      <w:pPr>
        <w:pStyle w:val="NormalWeb"/>
        <w:spacing w:after="44"/>
      </w:pP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  <w:b/>
          <w:bCs/>
        </w:rPr>
        <w:t>Extras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Notebook recommended, 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>Camera (or similar) - optional,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 xml:space="preserve">Folder and stiff </w:t>
      </w:r>
      <w:r>
        <w:rPr>
          <w:rFonts w:ascii="Arial" w:eastAsia="Segoe UI" w:hAnsi="Arial" w:cs="Arial"/>
        </w:rPr>
        <w:t>support board with cover to protect your painting on the way home,</w:t>
      </w: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</w:rPr>
        <w:t xml:space="preserve">Your own photographic reference - some may be provided but cannot be taken away after the workshop and cannot be used to sell your own paintings from so, your own photographic reference is </w:t>
      </w:r>
      <w:r>
        <w:rPr>
          <w:rFonts w:ascii="Arial" w:eastAsia="Segoe UI" w:hAnsi="Arial" w:cs="Arial"/>
        </w:rPr>
        <w:t>highly recommended to bring with you if you want to exhibit the paintings you do in the workshop.</w:t>
      </w:r>
    </w:p>
    <w:p w:rsidR="007266F8" w:rsidRDefault="007266F8">
      <w:pPr>
        <w:pStyle w:val="NormalWeb"/>
        <w:spacing w:after="44"/>
      </w:pPr>
    </w:p>
    <w:p w:rsidR="007266F8" w:rsidRDefault="006D0DAC">
      <w:pPr>
        <w:pStyle w:val="NormalWeb"/>
        <w:spacing w:after="44"/>
      </w:pPr>
      <w:r>
        <w:rPr>
          <w:rFonts w:ascii="Arial" w:eastAsia="Segoe UI" w:hAnsi="Arial" w:cs="Arial"/>
          <w:b/>
          <w:bCs/>
        </w:rPr>
        <w:t>*</w:t>
      </w:r>
      <w:r>
        <w:rPr>
          <w:rFonts w:ascii="Arial" w:eastAsia="Segoe UI" w:hAnsi="Arial" w:cs="Arial"/>
        </w:rPr>
        <w:t>Robert is a UK Canson Ambassador. He will be able to provide the highly recommended Canson 300gsm (140lb) ‘not’ 100% cotton watercolour paper for students d</w:t>
      </w:r>
      <w:r>
        <w:rPr>
          <w:rFonts w:ascii="Arial" w:eastAsia="Segoe UI" w:hAnsi="Arial" w:cs="Arial"/>
        </w:rPr>
        <w:t>uring the workshop. The paper is available to buy at student discount prices if required at £5 for full Imperial sheet, £2.50 for half Imperial sheet.</w:t>
      </w:r>
    </w:p>
    <w:p w:rsidR="007266F8" w:rsidRDefault="007266F8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7266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20F2"/>
    <w:rsid w:val="006D0DAC"/>
    <w:rsid w:val="007266F8"/>
    <w:rsid w:val="7FE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551A8B"/>
      <w:u w:val="single"/>
    </w:rPr>
  </w:style>
  <w:style w:type="character" w:styleId="Hyperlink">
    <w:name w:val="Hyperlink"/>
    <w:basedOn w:val="DefaultParagraphFont"/>
    <w:rPr>
      <w:color w:val="0000EE"/>
      <w:u w:val="single"/>
    </w:rPr>
  </w:style>
  <w:style w:type="paragraph" w:styleId="NormalWeb">
    <w:name w:val="Normal (Web)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551A8B"/>
      <w:u w:val="single"/>
    </w:rPr>
  </w:style>
  <w:style w:type="character" w:styleId="Hyperlink">
    <w:name w:val="Hyperlink"/>
    <w:basedOn w:val="DefaultParagraphFont"/>
    <w:rPr>
      <w:color w:val="0000EE"/>
      <w:u w:val="single"/>
    </w:rPr>
  </w:style>
  <w:style w:type="paragraph" w:styleId="NormalWeb">
    <w:name w:val="Normal (Web)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Windows User</cp:lastModifiedBy>
  <cp:revision>2</cp:revision>
  <dcterms:created xsi:type="dcterms:W3CDTF">2021-11-28T17:24:00Z</dcterms:created>
  <dcterms:modified xsi:type="dcterms:W3CDTF">2021-11-28T17:24:00Z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E9238D5FA7FA4C93BAEEA00228867A7D</vt:lpwstr>
  </property>
</Properties>
</file>